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And/Or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1. For each of the following statements you must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u w:val="single"/>
          <w:vertAlign w:val="baseline"/>
          <w:rtl w:val="0"/>
        </w:rPr>
        <w:t xml:space="preserve">determine the truthiness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Lil’ Wayne is a rapper and Lil’ Wayne is a professional tennis player.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u w:val="none"/>
          <w:vertAlign w:val="baseline"/>
          <w:rtl w:val="0"/>
        </w:rPr>
        <w:t xml:space="preserve">b)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WHSAD is in Brooklyn or WHSAD is in Queens.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u w:val="none"/>
          <w:vertAlign w:val="baseline"/>
          <w:rtl w:val="0"/>
        </w:rPr>
        <w:t xml:space="preserve">c) It is raining and it is not raining.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u w:val="none"/>
          <w:vertAlign w:val="baseline"/>
          <w:rtl w:val="0"/>
        </w:rPr>
        <w:t xml:space="preserve">d)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It is raining or it is not raining.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e) Mr. Kaufman teaches geometry and he teaches in Brooklyn.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u w:val="none"/>
          <w:vertAlign w:val="baseline"/>
          <w:rtl w:val="0"/>
        </w:rPr>
        <w:t xml:space="preserve">2.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Now you will come up with your own examples. You must come up with one true conjunction, one false conjunction, one true disjunction, and one false disjunction.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Activity Sheet.doc.docx</dc:title>
</cp:coreProperties>
</file>