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Triangle Congruence Summary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left="720" w:hanging="62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Which condition does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not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prove that two triangles are congruent?</w:t>
      </w:r>
    </w:p>
    <w:tbl>
      <w:tblPr>
        <w:tblStyle w:val="Table1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42240" cx="618490"/>
                  <wp:effectExtent t="0" b="0" r="0" l="0"/>
                  <wp:docPr id="1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42240" cx="618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42240" cx="675640"/>
                  <wp:effectExtent t="0" b="0" r="0" l="0"/>
                  <wp:docPr id="2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42240" cx="675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42240" cx="675640"/>
                  <wp:effectExtent t="0" b="0" r="0" l="0"/>
                  <wp:docPr id="4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42240" cx="675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42240" cx="732790"/>
                  <wp:effectExtent t="0" b="0" r="0" l="0"/>
                  <wp:docPr id="2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42240" cx="732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left="720" w:hanging="62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Which statements could be used to prove that </w:t>
      </w:r>
      <w:r w:rsidRPr="00000000" w:rsidR="00000000" w:rsidDel="00000000">
        <w:drawing>
          <wp:inline distR="114300" distT="0" distB="0" distL="114300">
            <wp:extent cy="142240" cx="408940"/>
            <wp:effectExtent t="0" b="0" r="0" l="0"/>
            <wp:docPr id="1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2240" cx="408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</w:t>
      </w:r>
      <w:r w:rsidRPr="00000000" w:rsidR="00000000" w:rsidDel="00000000">
        <w:drawing>
          <wp:inline distR="114300" distT="0" distB="0" distL="114300">
            <wp:extent cy="151765" cx="542290"/>
            <wp:effectExtent t="0" b="0" r="0" l="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1765" cx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are congruent?</w:t>
      </w:r>
    </w:p>
    <w:tbl>
      <w:tblPr>
        <w:tblStyle w:val="Table2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208915" cx="2218690"/>
                  <wp:effectExtent t="0" b="0" r="0" l="0"/>
                  <wp:docPr id="9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08915" cx="221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208915" cx="2209165"/>
                  <wp:effectExtent t="0" b="0" r="0" l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08915" cx="2209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70815" cx="2171065"/>
                  <wp:effectExtent t="0" b="0" r="0" l="0"/>
                  <wp:docPr id="2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70815" cx="2171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208915" cx="2266315"/>
                  <wp:effectExtent t="0" b="0" r="0" l="0"/>
                  <wp:docPr id="25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08915" cx="226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left="720" w:hanging="62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In the accompanying diagram of triangles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BAT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FLU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drawing>
          <wp:inline distR="114300" distT="0" distB="0" distL="114300">
            <wp:extent cy="142240" cx="551815"/>
            <wp:effectExtent t="0" b="0" r="0" l="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2240" cx="55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</w:t>
      </w:r>
      <w:r w:rsidRPr="00000000" w:rsidR="00000000" w:rsidDel="00000000">
        <w:drawing>
          <wp:inline distR="114300" distT="0" distB="0" distL="114300">
            <wp:extent cy="189865" cx="513715"/>
            <wp:effectExtent t="0" b="0" r="0" l="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9865" cx="513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1314450" cx="2305050"/>
            <wp:effectExtent t="0" b="0" r="0" l="0"/>
            <wp:docPr id="1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14450" cx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Which statement is needed to prove </w:t>
      </w:r>
      <w:r w:rsidRPr="00000000" w:rsidR="00000000" w:rsidDel="00000000">
        <w:drawing>
          <wp:inline distR="114300" distT="0" distB="0" distL="114300">
            <wp:extent cy="142240" cx="961390"/>
            <wp:effectExtent t="0" b="0" r="0" l="0"/>
            <wp:docPr id="1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2240" cx="961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</w:p>
    <w:tbl>
      <w:tblPr>
        <w:tblStyle w:val="Table3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 Explain in your own words why SSA and AAA do not work as congruence shortcuts.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hanging="62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hanging="62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left="720" w:hanging="62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5. In the diagram of </w:t>
      </w:r>
      <w:r w:rsidRPr="00000000" w:rsidR="00000000" w:rsidDel="00000000">
        <w:drawing>
          <wp:inline distR="114300" distT="0" distB="0" distL="114300">
            <wp:extent cy="151765" cx="380365"/>
            <wp:effectExtent t="0" b="0" r="0" l="0"/>
            <wp:docPr id="2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1765" cx="380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</w:t>
      </w:r>
      <w:r w:rsidRPr="00000000" w:rsidR="00000000" w:rsidDel="00000000">
        <w:drawing>
          <wp:inline distR="114300" distT="0" distB="0" distL="114300">
            <wp:extent cy="151765" cx="387985"/>
            <wp:effectExtent t="0" b="0" r="0" l="0"/>
            <wp:docPr id="1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1765" cx="387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below, </w:t>
      </w:r>
      <w:r w:rsidRPr="00000000" w:rsidR="00000000" w:rsidDel="00000000">
        <w:drawing>
          <wp:inline distR="114300" distT="0" distB="0" distL="114300">
            <wp:extent cy="197485" cx="532765"/>
            <wp:effectExtent t="0" b="0" r="0" l="0"/>
            <wp:docPr id="1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7485" cx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drawing>
          <wp:inline distR="114300" distT="0" distB="0" distL="114300">
            <wp:extent cy="144145" cx="532765"/>
            <wp:effectExtent t="0" b="0" r="0" l="0"/>
            <wp:docPr id="7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145" cx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</w:t>
      </w:r>
      <w:r w:rsidRPr="00000000" w:rsidR="00000000" w:rsidDel="00000000">
        <w:drawing>
          <wp:inline distR="114300" distT="0" distB="0" distL="114300">
            <wp:extent cy="144145" cx="525145"/>
            <wp:effectExtent t="0" b="0" r="0" l="0"/>
            <wp:docPr id="5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145" cx="525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1238250" cx="2381250"/>
            <wp:effectExtent t="0" b="0" r="0" l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38250" cx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Which method can be used to prove </w:t>
      </w:r>
      <w:r w:rsidRPr="00000000" w:rsidR="00000000" w:rsidDel="00000000">
        <w:drawing>
          <wp:inline distR="114300" distT="0" distB="0" distL="114300">
            <wp:extent cy="151765" cx="913765"/>
            <wp:effectExtent t="0" b="0" r="0" l="0"/>
            <wp:docPr id="8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1765" cx="913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</w:p>
    <w:tbl>
      <w:tblPr>
        <w:tblStyle w:val="Table4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hanging="62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 xml:space="preserve">6. As shown in the diagram below, </w:t>
      </w:r>
      <w:r w:rsidRPr="00000000" w:rsidR="00000000" w:rsidDel="00000000">
        <w:drawing>
          <wp:inline distR="114300" distT="0" distB="0" distL="114300">
            <wp:extent cy="197485" cx="197485"/>
            <wp:effectExtent t="0" b="0" r="0" l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7485" cx="197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bisects </w:t>
      </w:r>
      <w:r w:rsidRPr="00000000" w:rsidR="00000000" w:rsidDel="00000000">
        <w:drawing>
          <wp:inline distR="114300" distT="0" distB="0" distL="114300">
            <wp:extent cy="144145" cx="365125"/>
            <wp:effectExtent t="0" b="0" r="0" l="0"/>
            <wp:docPr id="2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145" cx="36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</w:t>
      </w:r>
      <w:r w:rsidRPr="00000000" w:rsidR="00000000" w:rsidDel="00000000">
        <w:drawing>
          <wp:inline distR="114300" distT="0" distB="0" distL="114300">
            <wp:extent cy="144145" cx="532765"/>
            <wp:effectExtent t="0" b="0" r="0" l="0"/>
            <wp:docPr id="10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145" cx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1167765" cx="1322070"/>
            <wp:effectExtent t="0" b="0" r="0" l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167765" cx="1322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Which method could be used to prove </w:t>
      </w:r>
      <w:r w:rsidRPr="00000000" w:rsidR="00000000" w:rsidDel="00000000">
        <w:drawing>
          <wp:inline distR="114300" distT="0" distB="0" distL="114300">
            <wp:extent cy="151765" cx="921385"/>
            <wp:effectExtent t="0" b="0" r="0" l="0"/>
            <wp:docPr id="6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1765" cx="921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</w:p>
    <w:tbl>
      <w:tblPr>
        <w:tblStyle w:val="Table5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edia/image20.png" Type="http://schemas.openxmlformats.org/officeDocument/2006/relationships/image" Id="rId19"/><Relationship Target="media/image15.png" Type="http://schemas.openxmlformats.org/officeDocument/2006/relationships/image" Id="rId18"/><Relationship Target="media/image21.png" Type="http://schemas.openxmlformats.org/officeDocument/2006/relationships/image" Id="rId17"/><Relationship Target="media/image14.png" Type="http://schemas.openxmlformats.org/officeDocument/2006/relationships/image" Id="rId16"/><Relationship Target="media/image10.png" Type="http://schemas.openxmlformats.org/officeDocument/2006/relationships/image" Id="rId15"/><Relationship Target="media/image22.png" Type="http://schemas.openxmlformats.org/officeDocument/2006/relationships/image" Id="rId14"/><Relationship Target="media/image06.png" Type="http://schemas.openxmlformats.org/officeDocument/2006/relationships/image" Id="rId30"/><Relationship Target="media/image23.png" Type="http://schemas.openxmlformats.org/officeDocument/2006/relationships/image" Id="rId12"/><Relationship Target="media/image17.png" Type="http://schemas.openxmlformats.org/officeDocument/2006/relationships/image" Id="rId13"/><Relationship Target="media/image02.png" Type="http://schemas.openxmlformats.org/officeDocument/2006/relationships/image" Id="rId10"/><Relationship Target="media/image09.png" Type="http://schemas.openxmlformats.org/officeDocument/2006/relationships/image" Id="rId11"/><Relationship Target="media/image25.png" Type="http://schemas.openxmlformats.org/officeDocument/2006/relationships/image" Id="rId29"/><Relationship Target="media/image11.png" Type="http://schemas.openxmlformats.org/officeDocument/2006/relationships/image" Id="rId26"/><Relationship Target="media/image07.png" Type="http://schemas.openxmlformats.org/officeDocument/2006/relationships/image" Id="rId25"/><Relationship Target="media/image04.png" Type="http://schemas.openxmlformats.org/officeDocument/2006/relationships/image" Id="rId28"/><Relationship Target="media/image19.png" Type="http://schemas.openxmlformats.org/officeDocument/2006/relationships/image" Id="rId27"/><Relationship Target="fontTable.xml" Type="http://schemas.openxmlformats.org/officeDocument/2006/relationships/fontTable" Id="rId2"/><Relationship Target="media/image16.png" Type="http://schemas.openxmlformats.org/officeDocument/2006/relationships/image" Id="rId21"/><Relationship Target="settings.xml" Type="http://schemas.openxmlformats.org/officeDocument/2006/relationships/settings" Id="rId1"/><Relationship Target="media/image05.png" Type="http://schemas.openxmlformats.org/officeDocument/2006/relationships/image" Id="rId22"/><Relationship Target="styles.xml" Type="http://schemas.openxmlformats.org/officeDocument/2006/relationships/styles" Id="rId4"/><Relationship Target="media/image03.png" Type="http://schemas.openxmlformats.org/officeDocument/2006/relationships/image" Id="rId23"/><Relationship Target="numbering.xml" Type="http://schemas.openxmlformats.org/officeDocument/2006/relationships/numbering" Id="rId3"/><Relationship Target="media/image24.png" Type="http://schemas.openxmlformats.org/officeDocument/2006/relationships/image" Id="rId24"/><Relationship Target="media/image08.png" Type="http://schemas.openxmlformats.org/officeDocument/2006/relationships/image" Id="rId20"/><Relationship Target="media/image12.png" Type="http://schemas.openxmlformats.org/officeDocument/2006/relationships/image" Id="rId9"/><Relationship Target="media/image18.png" Type="http://schemas.openxmlformats.org/officeDocument/2006/relationships/image" Id="rId6"/><Relationship Target="media/image13.png" Type="http://schemas.openxmlformats.org/officeDocument/2006/relationships/image" Id="rId5"/><Relationship Target="media/image01.png" Type="http://schemas.openxmlformats.org/officeDocument/2006/relationships/image" Id="rId8"/><Relationship Target="media/image00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9(11) Activity Sheet.docx</dc:title>
</cp:coreProperties>
</file>