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Tangents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447800" cx="3914775"/>
            <wp:effectExtent t="0" b="0" r="0" l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47800" cx="391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Which of today’s theorems can be used to solve this problem?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1857375" cx="3248025"/>
            <wp:effectExtent t="0" b="0" r="0" l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857375" cx="3248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must the length of side LM be so that LM is a tangent?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For LM to be a tangent it must be ______________ to the radius at the point of tangency.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b) If angle LMN is 90 degrees then what type of triangle is LMN? 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c) Use that super famous theorem that only applies to right triangles to solve this problem.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685925" cx="3219450"/>
            <wp:effectExtent t="0" b="0" r="0" l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85925" cx="321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224088" cx="2981025"/>
            <wp:effectExtent t="0" b="0" r="0" l="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24088" cx="29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a) Which of today’s theorems can be used to solve this problem?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b) Create an equation to represent this situation and solve it.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7.jpg" Type="http://schemas.openxmlformats.org/officeDocument/2006/relationships/image" Id="rId6"/><Relationship Target="media/image04.jpg" Type="http://schemas.openxmlformats.org/officeDocument/2006/relationships/image" Id="rId5"/><Relationship Target="media/image06.jpg" Type="http://schemas.openxmlformats.org/officeDocument/2006/relationships/image" Id="rId8"/><Relationship Target="media/image03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 Activity Sheet.docx</dc:title>
</cp:coreProperties>
</file>