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Rotations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Guided Practice: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1. Draw the image of the letter P after a clockwise rotation of 180 degrees.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428625" cx="5276850"/>
            <wp:effectExtent t="0" b="0" r="0" l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28625" cx="527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95275" cx="5257800"/>
            <wp:effectExtent t="0" b="0" r="0" l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5275" cx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4. Draw and label the image of this triangle after a 270 degree clockwise rotation.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990850" cx="2952750"/>
            <wp:effectExtent t="0" b="0" r="0" l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90850" cx="2952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Independent Practice: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You’re going to make a unique piece of art!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 the graph below,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draw a figure entirely inside of the 1st quadrant with one corner of the figure on the origin.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Label the coordinates of your figure.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Then rotate the figure 3 times. Rotate it clockwise 90 degrees, 180 degrees, and 270 degrees. Each time you rotate it label the coordinates of the image.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4404122" cx="5872163"/>
            <wp:effectExtent t="0" b="0" r="0" l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404122" cx="587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CLAIM: My figure and each of its images are ____________.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Evidence #1: Your graph!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Evidence #2: How do you know that your claim is true?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6.png" Type="http://schemas.openxmlformats.org/officeDocument/2006/relationships/image" Id="rId6"/><Relationship Target="media/image07.png" Type="http://schemas.openxmlformats.org/officeDocument/2006/relationships/image" Id="rId5"/><Relationship Target="media/image04.jpg" Type="http://schemas.openxmlformats.org/officeDocument/2006/relationships/image" Id="rId8"/><Relationship Target="media/image05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7 Activity Sheet.docx</dc:title>
</cp:coreProperties>
</file>